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0"/>
        <w:gridCol w:w="2104"/>
        <w:gridCol w:w="4765"/>
        <w:gridCol w:w="5749"/>
      </w:tblGrid>
      <w:tr w:rsidR="00E7222B" w:rsidRPr="00C736A6" w14:paraId="064477A5" w14:textId="77777777" w:rsidTr="0022296C">
        <w:trPr>
          <w:trHeight w:val="558"/>
        </w:trPr>
        <w:tc>
          <w:tcPr>
            <w:tcW w:w="1384" w:type="dxa"/>
            <w:shd w:val="clear" w:color="auto" w:fill="3366FF"/>
            <w:vAlign w:val="center"/>
          </w:tcPr>
          <w:p w14:paraId="2F082996" w14:textId="77777777" w:rsidR="00E7222B" w:rsidRPr="00C736A6" w:rsidRDefault="00E7222B" w:rsidP="00D60C23">
            <w:pPr>
              <w:pStyle w:val="Blueheading"/>
            </w:pPr>
            <w:r w:rsidRPr="00C736A6">
              <w:t>UNIT</w:t>
            </w:r>
          </w:p>
        </w:tc>
        <w:tc>
          <w:tcPr>
            <w:tcW w:w="2125" w:type="dxa"/>
            <w:shd w:val="clear" w:color="auto" w:fill="3366FF"/>
            <w:vAlign w:val="center"/>
          </w:tcPr>
          <w:p w14:paraId="67301DC1" w14:textId="77777777" w:rsidR="00E7222B" w:rsidRPr="00C736A6" w:rsidRDefault="00E7222B" w:rsidP="00D60C23">
            <w:pPr>
              <w:pStyle w:val="Blueheading"/>
            </w:pPr>
            <w:r w:rsidRPr="00C736A6">
              <w:t>Maths topic</w:t>
            </w:r>
          </w:p>
        </w:tc>
        <w:tc>
          <w:tcPr>
            <w:tcW w:w="4819" w:type="dxa"/>
            <w:shd w:val="clear" w:color="auto" w:fill="3366FF"/>
            <w:vAlign w:val="center"/>
          </w:tcPr>
          <w:p w14:paraId="3BF27325" w14:textId="77777777" w:rsidR="00E7222B" w:rsidRPr="00C736A6" w:rsidRDefault="004A2F3F" w:rsidP="00D60C23">
            <w:pPr>
              <w:pStyle w:val="Blueheading"/>
            </w:pPr>
            <w:r>
              <w:t>Learning o</w:t>
            </w:r>
            <w:r w:rsidR="00E7222B" w:rsidRPr="00C736A6">
              <w:t>bjectives/</w:t>
            </w:r>
            <w:r w:rsidR="00183557">
              <w:t>expected outcomes</w:t>
            </w:r>
          </w:p>
        </w:tc>
        <w:tc>
          <w:tcPr>
            <w:tcW w:w="5842" w:type="dxa"/>
            <w:shd w:val="clear" w:color="auto" w:fill="3366FF"/>
            <w:vAlign w:val="center"/>
          </w:tcPr>
          <w:p w14:paraId="5F3819D9" w14:textId="77777777" w:rsidR="00E7222B" w:rsidRPr="00EB225D" w:rsidRDefault="00E7222B" w:rsidP="00D60C23">
            <w:pPr>
              <w:jc w:val="center"/>
              <w:rPr>
                <w:b/>
                <w:color w:val="FFFFFF"/>
                <w:sz w:val="24"/>
              </w:rPr>
            </w:pPr>
            <w:r w:rsidRPr="00EB225D">
              <w:rPr>
                <w:b/>
                <w:color w:val="FFFFFF"/>
                <w:sz w:val="24"/>
              </w:rPr>
              <w:t>Assessment for Learning</w:t>
            </w:r>
            <w:r w:rsidR="00D60C23" w:rsidRPr="00EB225D">
              <w:rPr>
                <w:b/>
                <w:color w:val="FFFFFF"/>
                <w:sz w:val="24"/>
              </w:rPr>
              <w:t xml:space="preserve"> activities</w:t>
            </w:r>
          </w:p>
        </w:tc>
      </w:tr>
      <w:tr w:rsidR="00FA1596" w:rsidRPr="000D38E4" w14:paraId="131E6AC4" w14:textId="77777777" w:rsidTr="0022296C">
        <w:tc>
          <w:tcPr>
            <w:tcW w:w="1384" w:type="dxa"/>
            <w:shd w:val="clear" w:color="auto" w:fill="3366FF"/>
          </w:tcPr>
          <w:p w14:paraId="0BAEB84E" w14:textId="77777777" w:rsidR="00FA1596" w:rsidRPr="00E7222B" w:rsidRDefault="00FA1596" w:rsidP="00D60C23">
            <w:pPr>
              <w:pStyle w:val="Blueheading"/>
            </w:pPr>
          </w:p>
          <w:p w14:paraId="48E14720" w14:textId="77777777" w:rsidR="00FA1596" w:rsidRPr="00E7222B" w:rsidRDefault="00FA1596" w:rsidP="00D60C23">
            <w:pPr>
              <w:pStyle w:val="Blueheading"/>
            </w:pPr>
            <w:r w:rsidRPr="00E7222B">
              <w:t>1</w:t>
            </w:r>
          </w:p>
        </w:tc>
        <w:tc>
          <w:tcPr>
            <w:tcW w:w="2125" w:type="dxa"/>
            <w:vAlign w:val="center"/>
          </w:tcPr>
          <w:p w14:paraId="057278B6" w14:textId="77777777" w:rsidR="00FA1596" w:rsidRPr="0038374A" w:rsidRDefault="00FA1596" w:rsidP="00FA1596">
            <w:pPr>
              <w:jc w:val="center"/>
              <w:rPr>
                <w:b/>
              </w:rPr>
            </w:pPr>
            <w:r w:rsidRPr="0038374A">
              <w:rPr>
                <w:b/>
              </w:rPr>
              <w:t>Counting</w:t>
            </w:r>
            <w:r>
              <w:rPr>
                <w:b/>
              </w:rPr>
              <w:t xml:space="preserve"> and number</w:t>
            </w:r>
            <w:r w:rsidRPr="0038374A">
              <w:rPr>
                <w:b/>
              </w:rPr>
              <w:t xml:space="preserve"> (1)</w:t>
            </w:r>
          </w:p>
        </w:tc>
        <w:tc>
          <w:tcPr>
            <w:tcW w:w="4819" w:type="dxa"/>
          </w:tcPr>
          <w:p w14:paraId="138D88AE" w14:textId="77777777" w:rsidR="00FA1596" w:rsidRPr="0012619B" w:rsidRDefault="00FA1596" w:rsidP="00FA1596"/>
          <w:p w14:paraId="37C13548" w14:textId="77777777" w:rsidR="00FA1596" w:rsidRDefault="00FA1596" w:rsidP="00FA1596">
            <w:pPr>
              <w:numPr>
                <w:ilvl w:val="0"/>
                <w:numId w:val="18"/>
              </w:numPr>
            </w:pPr>
            <w:r>
              <w:t>Recite the order of the number words to at least 5</w:t>
            </w:r>
          </w:p>
          <w:p w14:paraId="0A25DC3B" w14:textId="77777777" w:rsidR="00FA1596" w:rsidRDefault="00FA1596" w:rsidP="00FA1596">
            <w:pPr>
              <w:ind w:left="397"/>
            </w:pPr>
          </w:p>
          <w:p w14:paraId="697E8B70" w14:textId="77777777" w:rsidR="00FA1596" w:rsidRPr="0012619B" w:rsidRDefault="00FA1596" w:rsidP="00FA1596">
            <w:pPr>
              <w:numPr>
                <w:ilvl w:val="0"/>
                <w:numId w:val="18"/>
              </w:numPr>
            </w:pPr>
            <w:r w:rsidRPr="0012619B">
              <w:t xml:space="preserve">Count reliably at least </w:t>
            </w:r>
            <w:r>
              <w:t>5</w:t>
            </w:r>
            <w:r w:rsidRPr="0012619B">
              <w:t xml:space="preserve"> objects, recognising that when rearranged the number of objects stays the same</w:t>
            </w:r>
          </w:p>
          <w:p w14:paraId="36B836E2" w14:textId="77777777" w:rsidR="00FA1596" w:rsidRPr="0012619B" w:rsidRDefault="00FA1596" w:rsidP="00FA1596"/>
          <w:p w14:paraId="541E44DB" w14:textId="77777777" w:rsidR="00FA1596" w:rsidRDefault="00EB1495" w:rsidP="00FA1596">
            <w:pPr>
              <w:numPr>
                <w:ilvl w:val="0"/>
                <w:numId w:val="18"/>
              </w:numPr>
            </w:pPr>
            <w:r>
              <w:t>Understand that the last number in the count represents the set as a whole</w:t>
            </w:r>
          </w:p>
          <w:p w14:paraId="28446DB6" w14:textId="77777777" w:rsidR="00EB1495" w:rsidRDefault="00EB1495" w:rsidP="00EB1495"/>
          <w:p w14:paraId="6431A506" w14:textId="77777777" w:rsidR="00EB1495" w:rsidRPr="0012619B" w:rsidRDefault="00EB1495" w:rsidP="00FA1596">
            <w:pPr>
              <w:numPr>
                <w:ilvl w:val="0"/>
                <w:numId w:val="18"/>
              </w:numPr>
            </w:pPr>
            <w:r>
              <w:t>Sort and match objects in a set</w:t>
            </w:r>
          </w:p>
          <w:p w14:paraId="5F94C313" w14:textId="77777777" w:rsidR="00FA1596" w:rsidRPr="0012619B" w:rsidRDefault="00FA1596" w:rsidP="00FA1596"/>
          <w:p w14:paraId="690C9F52" w14:textId="77777777" w:rsidR="00FA1596" w:rsidRPr="0012619B" w:rsidRDefault="00FA1596" w:rsidP="00FA1596">
            <w:pPr>
              <w:pStyle w:val="Greenital"/>
            </w:pPr>
            <w:r w:rsidRPr="0012619B">
              <w:t xml:space="preserve">I can count </w:t>
            </w:r>
            <w:r>
              <w:t>aloud to 5 in order</w:t>
            </w:r>
          </w:p>
          <w:p w14:paraId="2448EA74" w14:textId="77777777" w:rsidR="00FA1596" w:rsidRPr="0012619B" w:rsidRDefault="00FA1596" w:rsidP="00FA1596">
            <w:pPr>
              <w:pStyle w:val="Greenital"/>
            </w:pPr>
          </w:p>
          <w:p w14:paraId="1C571991" w14:textId="77777777" w:rsidR="00FA1596" w:rsidRDefault="00FA1596" w:rsidP="00FA1596">
            <w:pPr>
              <w:pStyle w:val="Greenital"/>
            </w:pPr>
            <w:r>
              <w:t>I ca</w:t>
            </w:r>
            <w:r w:rsidR="00EB1495">
              <w:t>n count objects in a set by moving them one</w:t>
            </w:r>
            <w:r>
              <w:t xml:space="preserve"> at a time</w:t>
            </w:r>
          </w:p>
          <w:p w14:paraId="547C96B5" w14:textId="77777777" w:rsidR="00FA1596" w:rsidRPr="0012619B" w:rsidRDefault="00FA1596" w:rsidP="00FA1596">
            <w:pPr>
              <w:pStyle w:val="Greenital"/>
            </w:pPr>
          </w:p>
          <w:p w14:paraId="4AAE7F16" w14:textId="77777777" w:rsidR="00FA1596" w:rsidRDefault="00FA1596" w:rsidP="00FA1596">
            <w:pPr>
              <w:pStyle w:val="Greenital"/>
            </w:pPr>
            <w:r w:rsidRPr="0012619B">
              <w:t xml:space="preserve">I can </w:t>
            </w:r>
            <w:r w:rsidR="00EB1495">
              <w:t>count how many cubes there are in a set</w:t>
            </w:r>
            <w:r w:rsidRPr="0012619B">
              <w:t xml:space="preserve"> </w:t>
            </w:r>
          </w:p>
          <w:p w14:paraId="234E46F6" w14:textId="77777777" w:rsidR="00FA1596" w:rsidRPr="0012619B" w:rsidRDefault="00FA1596" w:rsidP="00FA1596">
            <w:pPr>
              <w:pStyle w:val="Greenital"/>
            </w:pPr>
          </w:p>
        </w:tc>
        <w:tc>
          <w:tcPr>
            <w:tcW w:w="5842" w:type="dxa"/>
          </w:tcPr>
          <w:p w14:paraId="0D05084A" w14:textId="77777777" w:rsidR="00656DF6" w:rsidRPr="00EB225D" w:rsidRDefault="00656DF6" w:rsidP="00D60C23">
            <w:pPr>
              <w:rPr>
                <w:rFonts w:cs="Times"/>
                <w:szCs w:val="22"/>
                <w:lang w:val="en-US"/>
              </w:rPr>
            </w:pPr>
            <w:r w:rsidRPr="00EB225D">
              <w:rPr>
                <w:rFonts w:cs="Times"/>
                <w:szCs w:val="22"/>
                <w:lang w:val="en-US"/>
              </w:rPr>
              <w:tab/>
            </w:r>
            <w:r w:rsidRPr="00EB225D">
              <w:rPr>
                <w:rFonts w:cs="Times"/>
                <w:szCs w:val="22"/>
                <w:lang w:val="en-US"/>
              </w:rPr>
              <w:tab/>
            </w:r>
          </w:p>
          <w:p w14:paraId="151BA5D9" w14:textId="77777777" w:rsidR="00D60C23" w:rsidRDefault="00D60C23" w:rsidP="00D60C23">
            <w:pPr>
              <w:rPr>
                <w:szCs w:val="22"/>
              </w:rPr>
            </w:pPr>
            <w:r w:rsidRPr="00D60C23">
              <w:rPr>
                <w:szCs w:val="22"/>
              </w:rPr>
              <w:t>Show children various numbers to 5 using your fingers. They respond by saying the numbers they recognise.</w:t>
            </w:r>
            <w:r>
              <w:rPr>
                <w:szCs w:val="22"/>
              </w:rPr>
              <w:t xml:space="preserve"> </w:t>
            </w:r>
            <w:r w:rsidRPr="00D60C23">
              <w:rPr>
                <w:szCs w:val="22"/>
              </w:rPr>
              <w:t xml:space="preserve">They then show numbers to 5 using their fingers. Ask: </w:t>
            </w:r>
            <w:r w:rsidRPr="00D60C23">
              <w:rPr>
                <w:i/>
                <w:iCs/>
                <w:szCs w:val="22"/>
              </w:rPr>
              <w:t xml:space="preserve">Show me four. Can you use different fingers to show four? </w:t>
            </w:r>
            <w:r w:rsidRPr="00D60C23">
              <w:rPr>
                <w:szCs w:val="22"/>
              </w:rPr>
              <w:t>Repeat, so they respond with other numbers.</w:t>
            </w:r>
          </w:p>
          <w:p w14:paraId="60B63AB1" w14:textId="77777777" w:rsidR="00D60C23" w:rsidRDefault="00D60C23" w:rsidP="00D60C23">
            <w:pPr>
              <w:rPr>
                <w:szCs w:val="22"/>
              </w:rPr>
            </w:pPr>
          </w:p>
          <w:p w14:paraId="49F66F5E" w14:textId="77777777" w:rsidR="00D60C23" w:rsidRDefault="00D60C23" w:rsidP="00D60C23">
            <w:pPr>
              <w:rPr>
                <w:szCs w:val="22"/>
              </w:rPr>
            </w:pPr>
            <w:r>
              <w:rPr>
                <w:szCs w:val="22"/>
              </w:rPr>
              <w:t>Ask children to clap and count to 5 aloud as they clap. Now ask them to clap 4 times, then 2, without counting aloud. Ask them to count past 5 and then ask if they can count backwards from 5.</w:t>
            </w:r>
          </w:p>
          <w:p w14:paraId="0E1B458A" w14:textId="77777777" w:rsidR="00D60C23" w:rsidRPr="00D60C23" w:rsidRDefault="00D60C23" w:rsidP="00D60C23">
            <w:pPr>
              <w:rPr>
                <w:szCs w:val="22"/>
              </w:rPr>
            </w:pPr>
          </w:p>
          <w:p w14:paraId="4747712F" w14:textId="77777777" w:rsidR="00FA1596" w:rsidRPr="00EB225D" w:rsidRDefault="008B0C1F" w:rsidP="00D60C23">
            <w:pPr>
              <w:rPr>
                <w:szCs w:val="22"/>
              </w:rPr>
            </w:pPr>
            <w:r w:rsidRPr="00EB225D">
              <w:rPr>
                <w:szCs w:val="22"/>
              </w:rPr>
              <w:t>Children work in pairs to represent quantities using plasticine for each number to 5.  Ask them to make sets of plasticine balls for the same number, for example, three sets of 4 balls and arrange them in different ways (a two rows of 2, one diagonal line, in a T-shape). Ask them to count aloud to recognise that the number that each grouping represents is the same.</w:t>
            </w:r>
          </w:p>
          <w:p w14:paraId="1ACDFECE" w14:textId="77777777" w:rsidR="004A60AF" w:rsidRPr="00EB225D" w:rsidRDefault="004A60AF" w:rsidP="00D60C23">
            <w:pPr>
              <w:rPr>
                <w:szCs w:val="22"/>
              </w:rPr>
            </w:pPr>
          </w:p>
          <w:p w14:paraId="6BB4D96F" w14:textId="77777777" w:rsidR="004A60AF" w:rsidRPr="00EB225D" w:rsidRDefault="004A60AF" w:rsidP="00D60C23">
            <w:pPr>
              <w:rPr>
                <w:szCs w:val="22"/>
              </w:rPr>
            </w:pPr>
            <w:r w:rsidRPr="00EB225D">
              <w:rPr>
                <w:szCs w:val="22"/>
              </w:rPr>
              <w:t>Give children a variety of small objects such as buttons, counters or cubes.  Use your fin</w:t>
            </w:r>
            <w:r w:rsidR="000E452F" w:rsidRPr="00EB225D">
              <w:rPr>
                <w:szCs w:val="22"/>
              </w:rPr>
              <w:t xml:space="preserve">gers to show a number to 5 and </w:t>
            </w:r>
            <w:r w:rsidRPr="00EB225D">
              <w:rPr>
                <w:szCs w:val="22"/>
              </w:rPr>
              <w:t xml:space="preserve">ask children to say the number and </w:t>
            </w:r>
            <w:r w:rsidR="000E452F" w:rsidRPr="00EB225D">
              <w:rPr>
                <w:szCs w:val="22"/>
              </w:rPr>
              <w:t>count out a set of objects to match. Then</w:t>
            </w:r>
            <w:r w:rsidRPr="00EB225D">
              <w:rPr>
                <w:szCs w:val="22"/>
              </w:rPr>
              <w:t xml:space="preserve"> ask them to clap to represent that number.</w:t>
            </w:r>
          </w:p>
          <w:p w14:paraId="140664CC" w14:textId="77777777" w:rsidR="004A60AF" w:rsidRPr="00EB225D" w:rsidRDefault="004A60AF" w:rsidP="00D60C23">
            <w:pPr>
              <w:rPr>
                <w:szCs w:val="22"/>
              </w:rPr>
            </w:pPr>
          </w:p>
          <w:p w14:paraId="5455A81F" w14:textId="77777777" w:rsidR="000E452F" w:rsidRPr="00EB225D" w:rsidRDefault="000E452F" w:rsidP="00D60C23">
            <w:pPr>
              <w:rPr>
                <w:iCs/>
                <w:szCs w:val="22"/>
              </w:rPr>
            </w:pPr>
            <w:r w:rsidRPr="00EB225D">
              <w:rPr>
                <w:szCs w:val="22"/>
              </w:rPr>
              <w:t xml:space="preserve">Give children a cake tray and a number of small beads (from 1-5). Ask them to place the beads into the tray, one to each section. Ask how many beads there are and they check by counting aloud. </w:t>
            </w:r>
            <w:r w:rsidRPr="00EB225D">
              <w:rPr>
                <w:iCs/>
                <w:szCs w:val="22"/>
              </w:rPr>
              <w:t>Encourage them to count in rows.</w:t>
            </w:r>
          </w:p>
          <w:p w14:paraId="751F8812" w14:textId="77777777" w:rsidR="00C02103" w:rsidRPr="00EB225D" w:rsidRDefault="00C02103" w:rsidP="00D60C23">
            <w:pPr>
              <w:rPr>
                <w:iCs/>
                <w:szCs w:val="22"/>
              </w:rPr>
            </w:pPr>
          </w:p>
          <w:p w14:paraId="55B4206F" w14:textId="77777777" w:rsidR="00C02103" w:rsidRPr="00EB225D" w:rsidRDefault="00C02103" w:rsidP="00D60C23">
            <w:pPr>
              <w:rPr>
                <w:i/>
                <w:iCs/>
                <w:szCs w:val="22"/>
              </w:rPr>
            </w:pPr>
            <w:r w:rsidRPr="00EB225D">
              <w:rPr>
                <w:szCs w:val="22"/>
              </w:rPr>
              <w:t xml:space="preserve">Use a pile of interlocking cubes of any number to 5 (singles, not connected) and ask children to count how many. Look for the method used. They may make a tower, touch the </w:t>
            </w:r>
            <w:r w:rsidR="00D60C23" w:rsidRPr="00EB225D">
              <w:rPr>
                <w:szCs w:val="22"/>
              </w:rPr>
              <w:t xml:space="preserve">cubes, </w:t>
            </w:r>
            <w:r w:rsidRPr="00EB225D">
              <w:rPr>
                <w:szCs w:val="22"/>
              </w:rPr>
              <w:t>move into a row or into a new group as they count.</w:t>
            </w:r>
          </w:p>
          <w:p w14:paraId="7A4D32F0" w14:textId="77777777" w:rsidR="00AC4FA3" w:rsidRPr="00EB225D" w:rsidRDefault="00AC4FA3" w:rsidP="00D60C23">
            <w:pPr>
              <w:rPr>
                <w:szCs w:val="22"/>
              </w:rPr>
            </w:pPr>
          </w:p>
          <w:p w14:paraId="7EA8219C" w14:textId="77777777" w:rsidR="00AC4FA3" w:rsidRPr="00EB225D" w:rsidRDefault="00AC4FA3" w:rsidP="00D60C23">
            <w:pPr>
              <w:rPr>
                <w:i/>
                <w:szCs w:val="22"/>
              </w:rPr>
            </w:pPr>
          </w:p>
        </w:tc>
      </w:tr>
      <w:tr w:rsidR="0076697C" w:rsidRPr="000D38E4" w14:paraId="75C79097" w14:textId="77777777" w:rsidTr="0022296C">
        <w:tc>
          <w:tcPr>
            <w:tcW w:w="1384" w:type="dxa"/>
            <w:shd w:val="clear" w:color="auto" w:fill="3366FF"/>
          </w:tcPr>
          <w:p w14:paraId="10F295E2" w14:textId="77777777" w:rsidR="0076697C" w:rsidRPr="00E7222B" w:rsidRDefault="0076697C" w:rsidP="00D60C23">
            <w:pPr>
              <w:pStyle w:val="Blueheading"/>
            </w:pPr>
          </w:p>
        </w:tc>
        <w:tc>
          <w:tcPr>
            <w:tcW w:w="2125" w:type="dxa"/>
            <w:vAlign w:val="center"/>
          </w:tcPr>
          <w:p w14:paraId="456CA6D0" w14:textId="77777777" w:rsidR="0076697C" w:rsidRPr="0038374A" w:rsidRDefault="0076697C" w:rsidP="00FA1596">
            <w:pPr>
              <w:jc w:val="center"/>
              <w:rPr>
                <w:b/>
              </w:rPr>
            </w:pPr>
          </w:p>
        </w:tc>
        <w:tc>
          <w:tcPr>
            <w:tcW w:w="4819" w:type="dxa"/>
          </w:tcPr>
          <w:p w14:paraId="74485DBD" w14:textId="77777777" w:rsidR="0076697C" w:rsidRPr="0012619B" w:rsidRDefault="0076697C" w:rsidP="00FA1596"/>
        </w:tc>
        <w:tc>
          <w:tcPr>
            <w:tcW w:w="5842" w:type="dxa"/>
          </w:tcPr>
          <w:p w14:paraId="1741163F" w14:textId="77777777" w:rsidR="0076697C" w:rsidRDefault="0076697C" w:rsidP="00D60C23">
            <w:pPr>
              <w:rPr>
                <w:rFonts w:cs="Times"/>
                <w:szCs w:val="22"/>
                <w:lang w:val="en-US"/>
              </w:rPr>
            </w:pPr>
          </w:p>
          <w:p w14:paraId="36FF28A8" w14:textId="77777777" w:rsidR="0076697C" w:rsidRPr="00EB225D" w:rsidRDefault="0076697C" w:rsidP="00D60C23">
            <w:pPr>
              <w:rPr>
                <w:rFonts w:cs="Times"/>
                <w:szCs w:val="22"/>
                <w:lang w:val="en-US"/>
              </w:rPr>
            </w:pPr>
            <w:r>
              <w:rPr>
                <w:rFonts w:cs="Times"/>
                <w:szCs w:val="22"/>
                <w:lang w:val="en-US"/>
              </w:rPr>
              <w:t>..</w:t>
            </w:r>
            <w:proofErr w:type="spellStart"/>
            <w:r>
              <w:rPr>
                <w:rFonts w:cs="Times"/>
                <w:szCs w:val="22"/>
                <w:lang w:val="en-US"/>
              </w:rPr>
              <w:t>Contd</w:t>
            </w:r>
            <w:proofErr w:type="spellEnd"/>
            <w:r>
              <w:rPr>
                <w:rFonts w:cs="Times"/>
                <w:szCs w:val="22"/>
                <w:lang w:val="en-US"/>
              </w:rPr>
              <w:t>…</w:t>
            </w:r>
          </w:p>
        </w:tc>
      </w:tr>
      <w:tr w:rsidR="00FA1596" w:rsidRPr="000D38E4" w14:paraId="7A95C338" w14:textId="77777777" w:rsidTr="0022296C">
        <w:tc>
          <w:tcPr>
            <w:tcW w:w="1384" w:type="dxa"/>
            <w:tcBorders>
              <w:top w:val="single" w:sz="4" w:space="0" w:color="000000"/>
              <w:left w:val="single" w:sz="4" w:space="0" w:color="000000"/>
              <w:bottom w:val="single" w:sz="4" w:space="0" w:color="000000"/>
              <w:right w:val="single" w:sz="4" w:space="0" w:color="000000"/>
            </w:tcBorders>
            <w:shd w:val="clear" w:color="auto" w:fill="3366FF"/>
          </w:tcPr>
          <w:p w14:paraId="0402EFB7" w14:textId="77777777" w:rsidR="00FA1596" w:rsidRPr="00E7222B" w:rsidRDefault="00FA1596" w:rsidP="00D60C23">
            <w:pPr>
              <w:pStyle w:val="Blueheading"/>
            </w:pPr>
          </w:p>
          <w:p w14:paraId="7FB2E085" w14:textId="77777777" w:rsidR="00FA1596" w:rsidRPr="00E7222B" w:rsidRDefault="00FA1596" w:rsidP="00D60C23">
            <w:pPr>
              <w:pStyle w:val="Blueheading"/>
            </w:pPr>
            <w:r w:rsidRPr="00E7222B">
              <w:t>18</w:t>
            </w:r>
          </w:p>
        </w:tc>
        <w:tc>
          <w:tcPr>
            <w:tcW w:w="2125" w:type="dxa"/>
            <w:tcBorders>
              <w:top w:val="single" w:sz="4" w:space="0" w:color="000000"/>
              <w:left w:val="single" w:sz="4" w:space="0" w:color="000000"/>
              <w:bottom w:val="single" w:sz="4" w:space="0" w:color="000000"/>
              <w:right w:val="single" w:sz="4" w:space="0" w:color="000000"/>
            </w:tcBorders>
            <w:vAlign w:val="center"/>
          </w:tcPr>
          <w:p w14:paraId="0C5C527E" w14:textId="77777777" w:rsidR="00FA1596" w:rsidRPr="0038374A" w:rsidRDefault="00FA1596" w:rsidP="00FA1596">
            <w:pPr>
              <w:jc w:val="center"/>
              <w:rPr>
                <w:b/>
              </w:rPr>
            </w:pPr>
            <w:r w:rsidRPr="0038374A">
              <w:rPr>
                <w:b/>
              </w:rPr>
              <w:t>Measures and time (3)</w:t>
            </w:r>
          </w:p>
        </w:tc>
        <w:tc>
          <w:tcPr>
            <w:tcW w:w="4819" w:type="dxa"/>
            <w:tcBorders>
              <w:top w:val="single" w:sz="4" w:space="0" w:color="000000"/>
              <w:left w:val="single" w:sz="4" w:space="0" w:color="000000"/>
              <w:bottom w:val="single" w:sz="4" w:space="0" w:color="000000"/>
              <w:right w:val="single" w:sz="4" w:space="0" w:color="000000"/>
            </w:tcBorders>
          </w:tcPr>
          <w:p w14:paraId="4CD56F22" w14:textId="77777777" w:rsidR="00FA1596" w:rsidRDefault="00FA1596" w:rsidP="00FA1596">
            <w:pPr>
              <w:ind w:left="397"/>
            </w:pPr>
          </w:p>
          <w:p w14:paraId="33155082" w14:textId="77777777" w:rsidR="001E54DD" w:rsidRDefault="001E54DD" w:rsidP="001E54DD">
            <w:pPr>
              <w:numPr>
                <w:ilvl w:val="0"/>
                <w:numId w:val="21"/>
              </w:numPr>
            </w:pPr>
            <w:r w:rsidRPr="00140C64">
              <w:t xml:space="preserve">Use </w:t>
            </w:r>
            <w:r>
              <w:t xml:space="preserve">uniform </w:t>
            </w:r>
            <w:r w:rsidRPr="00140C64">
              <w:t>non-standard units</w:t>
            </w:r>
            <w:r>
              <w:t xml:space="preserve"> such as cubes</w:t>
            </w:r>
            <w:r w:rsidRPr="00140C64">
              <w:t xml:space="preserve"> to measure</w:t>
            </w:r>
            <w:r>
              <w:t xml:space="preserve"> lengths </w:t>
            </w:r>
          </w:p>
          <w:p w14:paraId="53BE46F2" w14:textId="77777777" w:rsidR="001E54DD" w:rsidRDefault="001E54DD" w:rsidP="001E54DD">
            <w:pPr>
              <w:ind w:left="397"/>
            </w:pPr>
          </w:p>
          <w:p w14:paraId="45B482D6" w14:textId="77777777" w:rsidR="001E54DD" w:rsidRDefault="001E54DD" w:rsidP="001E54DD">
            <w:pPr>
              <w:numPr>
                <w:ilvl w:val="0"/>
                <w:numId w:val="21"/>
              </w:numPr>
            </w:pPr>
            <w:r w:rsidRPr="00140C64">
              <w:t xml:space="preserve">Use </w:t>
            </w:r>
            <w:r>
              <w:t xml:space="preserve">uniform </w:t>
            </w:r>
            <w:r w:rsidRPr="00140C64">
              <w:t>non-standard units</w:t>
            </w:r>
            <w:r>
              <w:t xml:space="preserve"> on a balance</w:t>
            </w:r>
            <w:r w:rsidRPr="00140C64">
              <w:t xml:space="preserve"> to measure</w:t>
            </w:r>
            <w:r>
              <w:t xml:space="preserve"> weights</w:t>
            </w:r>
          </w:p>
          <w:p w14:paraId="390C2C2D" w14:textId="77777777" w:rsidR="001E54DD" w:rsidRDefault="001E54DD" w:rsidP="001E54DD"/>
          <w:p w14:paraId="23078B6C" w14:textId="77777777" w:rsidR="001E54DD" w:rsidRDefault="001E54DD" w:rsidP="001E54DD">
            <w:pPr>
              <w:numPr>
                <w:ilvl w:val="0"/>
                <w:numId w:val="21"/>
              </w:numPr>
            </w:pPr>
            <w:r>
              <w:t xml:space="preserve">Use the language of approximation to compare capacities and check by </w:t>
            </w:r>
            <w:r w:rsidR="000F12F1">
              <w:t>pouring</w:t>
            </w:r>
          </w:p>
          <w:p w14:paraId="737C763D" w14:textId="77777777" w:rsidR="001E54DD" w:rsidRDefault="001E54DD" w:rsidP="001E54DD"/>
          <w:p w14:paraId="08D0F15C" w14:textId="77777777" w:rsidR="001E54DD" w:rsidRDefault="001E54DD" w:rsidP="001E54DD">
            <w:pPr>
              <w:numPr>
                <w:ilvl w:val="0"/>
                <w:numId w:val="21"/>
              </w:numPr>
            </w:pPr>
            <w:r>
              <w:t>Recognise a minute as a unit of time</w:t>
            </w:r>
          </w:p>
          <w:p w14:paraId="52C7F8D0" w14:textId="77777777" w:rsidR="001E54DD" w:rsidRDefault="001E54DD" w:rsidP="001E54DD"/>
          <w:p w14:paraId="5CA12BB6" w14:textId="77777777" w:rsidR="001E54DD" w:rsidRDefault="001E54DD" w:rsidP="001E54DD">
            <w:pPr>
              <w:numPr>
                <w:ilvl w:val="0"/>
                <w:numId w:val="21"/>
              </w:numPr>
            </w:pPr>
            <w:r>
              <w:t xml:space="preserve">Recognise some hour times on analogue and digital clocks </w:t>
            </w:r>
          </w:p>
          <w:p w14:paraId="2E16D164" w14:textId="77777777" w:rsidR="001E54DD" w:rsidRPr="0012619B" w:rsidRDefault="001E54DD" w:rsidP="001E54DD"/>
          <w:p w14:paraId="3C6BAEDD" w14:textId="77777777" w:rsidR="001E54DD" w:rsidRDefault="001E54DD" w:rsidP="001E54DD">
            <w:pPr>
              <w:pStyle w:val="Greenital"/>
            </w:pPr>
            <w:r w:rsidRPr="0012619B">
              <w:t xml:space="preserve">I can </w:t>
            </w:r>
            <w:r w:rsidR="000F12F1">
              <w:t>measure the length of a table using cubes</w:t>
            </w:r>
          </w:p>
          <w:p w14:paraId="0A201D58" w14:textId="77777777" w:rsidR="001E54DD" w:rsidRPr="0012619B" w:rsidRDefault="001E54DD" w:rsidP="001E54DD">
            <w:pPr>
              <w:ind w:left="397"/>
            </w:pPr>
          </w:p>
          <w:p w14:paraId="0D127045" w14:textId="77777777" w:rsidR="001E54DD" w:rsidRPr="0012619B" w:rsidRDefault="001E54DD" w:rsidP="001E54DD">
            <w:pPr>
              <w:pStyle w:val="Greenital"/>
            </w:pPr>
            <w:r>
              <w:t xml:space="preserve">I can </w:t>
            </w:r>
            <w:r w:rsidR="000F12F1">
              <w:t>use a balance to work out how heavy a book is</w:t>
            </w:r>
          </w:p>
          <w:p w14:paraId="1769BC7E" w14:textId="77777777" w:rsidR="001E54DD" w:rsidRPr="0012619B" w:rsidRDefault="001E54DD" w:rsidP="001E54DD"/>
          <w:p w14:paraId="4E70F4CE" w14:textId="77777777" w:rsidR="001E54DD" w:rsidRPr="0012619B" w:rsidRDefault="001E54DD" w:rsidP="001E54DD">
            <w:pPr>
              <w:pStyle w:val="Greenital"/>
            </w:pPr>
            <w:r w:rsidRPr="0012619B">
              <w:lastRenderedPageBreak/>
              <w:t xml:space="preserve">I can </w:t>
            </w:r>
            <w:r w:rsidR="000F12F1">
              <w:t xml:space="preserve">work out how many </w:t>
            </w:r>
            <w:proofErr w:type="spellStart"/>
            <w:r w:rsidR="000F12F1">
              <w:t>cupfuls</w:t>
            </w:r>
            <w:proofErr w:type="spellEnd"/>
            <w:r w:rsidR="000F12F1">
              <w:t xml:space="preserve"> are needed to fill a bottle</w:t>
            </w:r>
          </w:p>
          <w:p w14:paraId="5E6C642B" w14:textId="77777777" w:rsidR="001E54DD" w:rsidRDefault="001E54DD" w:rsidP="001E54DD">
            <w:pPr>
              <w:pStyle w:val="Greenital"/>
            </w:pPr>
          </w:p>
          <w:p w14:paraId="7F4B9D95" w14:textId="77777777" w:rsidR="001E54DD" w:rsidRDefault="001E54DD" w:rsidP="001E54DD">
            <w:pPr>
              <w:pStyle w:val="Greenital"/>
            </w:pPr>
            <w:r>
              <w:t xml:space="preserve">I can count </w:t>
            </w:r>
            <w:r w:rsidR="000F12F1">
              <w:t>how many times I can do something in a minute</w:t>
            </w:r>
          </w:p>
          <w:p w14:paraId="12E966C6" w14:textId="77777777" w:rsidR="000F12F1" w:rsidRDefault="000F12F1" w:rsidP="001E54DD">
            <w:pPr>
              <w:pStyle w:val="Greenital"/>
            </w:pPr>
          </w:p>
          <w:p w14:paraId="1F188755" w14:textId="77777777" w:rsidR="00FA1596" w:rsidRPr="0012619B" w:rsidRDefault="000F12F1" w:rsidP="00FA1596">
            <w:pPr>
              <w:pStyle w:val="Greenital"/>
            </w:pPr>
            <w:r>
              <w:t>I know some times on a clock</w:t>
            </w:r>
          </w:p>
        </w:tc>
        <w:tc>
          <w:tcPr>
            <w:tcW w:w="5842" w:type="dxa"/>
            <w:tcBorders>
              <w:top w:val="single" w:sz="4" w:space="0" w:color="000000"/>
              <w:left w:val="single" w:sz="4" w:space="0" w:color="000000"/>
              <w:bottom w:val="single" w:sz="4" w:space="0" w:color="000000"/>
              <w:right w:val="single" w:sz="4" w:space="0" w:color="000000"/>
            </w:tcBorders>
          </w:tcPr>
          <w:p w14:paraId="0B0C93B6" w14:textId="77777777" w:rsidR="00A1473E" w:rsidRDefault="00A1473E" w:rsidP="00A1473E">
            <w:pPr>
              <w:rPr>
                <w:szCs w:val="22"/>
              </w:rPr>
            </w:pPr>
          </w:p>
          <w:p w14:paraId="7C8B59B2" w14:textId="77777777" w:rsidR="00A1473E" w:rsidRDefault="00A1473E" w:rsidP="00A1473E">
            <w:pPr>
              <w:rPr>
                <w:szCs w:val="22"/>
              </w:rPr>
            </w:pPr>
            <w:r w:rsidRPr="00A1473E">
              <w:rPr>
                <w:szCs w:val="22"/>
              </w:rPr>
              <w:t xml:space="preserve">Children in pairs use playdough or plasticine to </w:t>
            </w:r>
            <w:r>
              <w:rPr>
                <w:szCs w:val="22"/>
              </w:rPr>
              <w:t>different length</w:t>
            </w:r>
            <w:r w:rsidRPr="00A1473E">
              <w:rPr>
                <w:szCs w:val="22"/>
              </w:rPr>
              <w:t xml:space="preserve"> snakes.</w:t>
            </w:r>
            <w:r>
              <w:rPr>
                <w:szCs w:val="22"/>
              </w:rPr>
              <w:t xml:space="preserve"> They put them in order of length from longest to shortest. Ask them to use cubes to measure the snakes and show their results by making rods the same length as each snake. Once they have done this, pick a cube rod and ask them to find a snake that is the same length as the rod.</w:t>
            </w:r>
          </w:p>
          <w:p w14:paraId="08FD04CB" w14:textId="77777777" w:rsidR="00A1473E" w:rsidRPr="00EB225D" w:rsidRDefault="00A1473E" w:rsidP="00D60C23">
            <w:pPr>
              <w:rPr>
                <w:szCs w:val="22"/>
              </w:rPr>
            </w:pPr>
          </w:p>
          <w:p w14:paraId="6DAD8E6D" w14:textId="77777777" w:rsidR="00AC4FA3" w:rsidRPr="00A1473E" w:rsidRDefault="00AC4FA3" w:rsidP="00AC4FA3">
            <w:pPr>
              <w:rPr>
                <w:szCs w:val="22"/>
              </w:rPr>
            </w:pPr>
            <w:r w:rsidRPr="00A1473E">
              <w:rPr>
                <w:szCs w:val="22"/>
              </w:rPr>
              <w:t xml:space="preserve">Children fill </w:t>
            </w:r>
            <w:r>
              <w:rPr>
                <w:szCs w:val="22"/>
              </w:rPr>
              <w:t xml:space="preserve">four </w:t>
            </w:r>
            <w:r w:rsidRPr="00A1473E">
              <w:rPr>
                <w:szCs w:val="22"/>
              </w:rPr>
              <w:t xml:space="preserve">empty bags with different </w:t>
            </w:r>
            <w:r>
              <w:rPr>
                <w:szCs w:val="22"/>
              </w:rPr>
              <w:t>small objects, some heavy some light. T</w:t>
            </w:r>
            <w:r w:rsidRPr="00A1473E">
              <w:rPr>
                <w:szCs w:val="22"/>
              </w:rPr>
              <w:t>hey put the bags in order of weight</w:t>
            </w:r>
            <w:r>
              <w:rPr>
                <w:szCs w:val="22"/>
              </w:rPr>
              <w:t xml:space="preserve"> by estimating one against the other</w:t>
            </w:r>
            <w:r w:rsidRPr="00A1473E">
              <w:rPr>
                <w:szCs w:val="22"/>
              </w:rPr>
              <w:t>.</w:t>
            </w:r>
            <w:r>
              <w:rPr>
                <w:szCs w:val="22"/>
              </w:rPr>
              <w:t xml:space="preserve"> Ask them to check their order by using marbles or cubes on a balance to weigh each bag. They can record their weights by writing the number of marbles on each bag.</w:t>
            </w:r>
          </w:p>
          <w:p w14:paraId="363DCBA8" w14:textId="77777777" w:rsidR="00A1473E" w:rsidRPr="00A1473E" w:rsidRDefault="00A1473E" w:rsidP="00A1473E">
            <w:pPr>
              <w:rPr>
                <w:iCs/>
                <w:szCs w:val="22"/>
              </w:rPr>
            </w:pPr>
          </w:p>
          <w:p w14:paraId="7BBAC0C6" w14:textId="77777777" w:rsidR="006813A2" w:rsidRPr="00EB225D" w:rsidRDefault="006813A2" w:rsidP="00D60C23">
            <w:pPr>
              <w:rPr>
                <w:szCs w:val="22"/>
              </w:rPr>
            </w:pPr>
            <w:r w:rsidRPr="00EB225D">
              <w:rPr>
                <w:szCs w:val="22"/>
              </w:rPr>
              <w:t>In pairs children choose two containers and use the smaller container to fill up the larger container with water or sand. Ask how many full containers it take</w:t>
            </w:r>
            <w:r w:rsidR="00A1473E" w:rsidRPr="00EB225D">
              <w:rPr>
                <w:szCs w:val="22"/>
              </w:rPr>
              <w:t xml:space="preserve">s to fill the larger container. </w:t>
            </w:r>
            <w:r w:rsidRPr="00EB225D">
              <w:rPr>
                <w:szCs w:val="22"/>
              </w:rPr>
              <w:t>They then use the smaller container to empty</w:t>
            </w:r>
            <w:r w:rsidR="000C4F83" w:rsidRPr="00EB225D">
              <w:rPr>
                <w:szCs w:val="22"/>
              </w:rPr>
              <w:t xml:space="preserve"> the larger container. Ask</w:t>
            </w:r>
            <w:r w:rsidRPr="00EB225D">
              <w:rPr>
                <w:szCs w:val="22"/>
              </w:rPr>
              <w:t xml:space="preserve"> </w:t>
            </w:r>
            <w:r w:rsidR="000C4F83" w:rsidRPr="00EB225D">
              <w:rPr>
                <w:szCs w:val="22"/>
              </w:rPr>
              <w:t xml:space="preserve">them to find out </w:t>
            </w:r>
            <w:r w:rsidRPr="00EB225D">
              <w:rPr>
                <w:szCs w:val="22"/>
              </w:rPr>
              <w:t xml:space="preserve">how many times they can fill the smaller container before the sand runs out. </w:t>
            </w:r>
          </w:p>
          <w:p w14:paraId="4682567A" w14:textId="77777777" w:rsidR="00A1473E" w:rsidRPr="00A1473E" w:rsidRDefault="00A1473E" w:rsidP="00A1473E">
            <w:pPr>
              <w:rPr>
                <w:szCs w:val="22"/>
              </w:rPr>
            </w:pPr>
          </w:p>
          <w:p w14:paraId="113C6B8D" w14:textId="77777777" w:rsidR="00A1473E" w:rsidRPr="00A1473E" w:rsidRDefault="00AC4FA3" w:rsidP="00A1473E">
            <w:pPr>
              <w:rPr>
                <w:i/>
                <w:szCs w:val="22"/>
              </w:rPr>
            </w:pPr>
            <w:r>
              <w:rPr>
                <w:szCs w:val="22"/>
              </w:rPr>
              <w:lastRenderedPageBreak/>
              <w:t>Ask children to guess how many times they can fill a bucket with sand and empty it again in 1 minute. Set them a minute sand timer and check their guess, asking another child to count how many. Ask them to use the minute sand timer to count how many times they can carry out a different task.</w:t>
            </w:r>
          </w:p>
          <w:p w14:paraId="55F6C2E8" w14:textId="77777777" w:rsidR="00A1473E" w:rsidRPr="00A1473E" w:rsidRDefault="00A1473E" w:rsidP="00A1473E">
            <w:pPr>
              <w:rPr>
                <w:i/>
                <w:szCs w:val="22"/>
              </w:rPr>
            </w:pPr>
          </w:p>
          <w:p w14:paraId="76A03171" w14:textId="77777777" w:rsidR="00FA1596" w:rsidRPr="00EB225D" w:rsidRDefault="00A1473E" w:rsidP="00A1473E">
            <w:pPr>
              <w:rPr>
                <w:i/>
                <w:szCs w:val="22"/>
              </w:rPr>
            </w:pPr>
            <w:r w:rsidRPr="00A1473E">
              <w:rPr>
                <w:szCs w:val="22"/>
              </w:rPr>
              <w:t xml:space="preserve">Talk about the months of the year and ask if they know the names of any of them. Ask: </w:t>
            </w:r>
            <w:r w:rsidRPr="00A1473E">
              <w:rPr>
                <w:i/>
                <w:szCs w:val="22"/>
              </w:rPr>
              <w:t>In which month is your birthday? Do you know in which month Christmas (or Diwali) takes place?</w:t>
            </w:r>
          </w:p>
        </w:tc>
      </w:tr>
    </w:tbl>
    <w:p w14:paraId="5E6F2F42" w14:textId="70098196" w:rsidR="00E7222B" w:rsidRDefault="00E7222B" w:rsidP="00E7222B"/>
    <w:p w14:paraId="37BD4B08" w14:textId="73F44F57" w:rsidR="00C36488" w:rsidRDefault="00C36488" w:rsidP="00E7222B"/>
    <w:p w14:paraId="7E94A9D9" w14:textId="2844E3BE" w:rsidR="00C36488" w:rsidRDefault="00C36488" w:rsidP="00E7222B"/>
    <w:p w14:paraId="75E1B7E0" w14:textId="6F5813FE" w:rsidR="00C36488" w:rsidRDefault="00C36488" w:rsidP="00E7222B"/>
    <w:p w14:paraId="2103EEC9" w14:textId="7CC5C1B0" w:rsidR="00C36488" w:rsidRDefault="00C36488" w:rsidP="00E7222B"/>
    <w:p w14:paraId="49A482E9" w14:textId="473EF5CB" w:rsidR="00975A23" w:rsidRDefault="00975A23" w:rsidP="00E7222B"/>
    <w:p w14:paraId="55683BB8" w14:textId="77777777" w:rsidR="00975A23" w:rsidRPr="000D38E4" w:rsidRDefault="00975A23" w:rsidP="00E7222B">
      <w:bookmarkStart w:id="0" w:name="_GoBack"/>
      <w:bookmarkEnd w:id="0"/>
    </w:p>
    <w:sectPr w:rsidR="00975A23" w:rsidRPr="000D38E4" w:rsidSect="00E7222B">
      <w:headerReference w:type="default" r:id="rId7"/>
      <w:footerReference w:type="default" r:id="rId8"/>
      <w:pgSz w:w="16834" w:h="11904" w:orient="landscape"/>
      <w:pgMar w:top="1418" w:right="1418" w:bottom="992"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FE971" w14:textId="77777777" w:rsidR="00C33CFA" w:rsidRDefault="00C33CFA">
      <w:pPr>
        <w:spacing w:after="0"/>
      </w:pPr>
      <w:r>
        <w:separator/>
      </w:r>
    </w:p>
  </w:endnote>
  <w:endnote w:type="continuationSeparator" w:id="0">
    <w:p w14:paraId="792A1C56" w14:textId="77777777" w:rsidR="00C33CFA" w:rsidRDefault="00C33C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NeueLTStd-Roman">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538F" w14:textId="6193B7C1" w:rsidR="00AC4FA3" w:rsidRPr="00E8281A" w:rsidRDefault="00E8281A" w:rsidP="00E8281A">
    <w:pPr>
      <w:pStyle w:val="Footer"/>
      <w:rPr>
        <w:sz w:val="16"/>
      </w:rPr>
    </w:pPr>
    <w:r>
      <w:rPr>
        <w:sz w:val="16"/>
      </w:rPr>
      <w:t>0</w:t>
    </w:r>
    <w:r w:rsidR="008D7F96">
      <w:rPr>
        <w:sz w:val="16"/>
      </w:rPr>
      <w:t>40618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64C4C" w14:textId="77777777" w:rsidR="00C33CFA" w:rsidRDefault="00C33CFA">
      <w:pPr>
        <w:spacing w:after="0"/>
      </w:pPr>
      <w:r>
        <w:separator/>
      </w:r>
    </w:p>
  </w:footnote>
  <w:footnote w:type="continuationSeparator" w:id="0">
    <w:p w14:paraId="4E475144" w14:textId="77777777" w:rsidR="00C33CFA" w:rsidRDefault="00C33C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B6FDD" w14:textId="77777777" w:rsidR="00AC4FA3" w:rsidRDefault="00AC4FA3" w:rsidP="00E7222B">
    <w:pPr>
      <w:pStyle w:val="Header"/>
      <w:tabs>
        <w:tab w:val="clear" w:pos="8640"/>
        <w:tab w:val="right" w:pos="8222"/>
      </w:tabs>
      <w:rPr>
        <w:b/>
        <w:color w:val="7F7F7F"/>
        <w:sz w:val="24"/>
      </w:rPr>
    </w:pPr>
    <w:r w:rsidRPr="003373EB">
      <w:rPr>
        <w:b/>
        <w:color w:val="3366FF"/>
        <w:sz w:val="24"/>
      </w:rPr>
      <w:t>Broadbent</w:t>
    </w:r>
    <w:r w:rsidRPr="003373EB">
      <w:rPr>
        <w:b/>
        <w:color w:val="548DD4"/>
        <w:sz w:val="24"/>
      </w:rPr>
      <w:t xml:space="preserve"> </w:t>
    </w:r>
    <w:r>
      <w:rPr>
        <w:b/>
        <w:color w:val="7F7F7F"/>
        <w:sz w:val="24"/>
      </w:rPr>
      <w:t>Maths FS2/Reception</w:t>
    </w:r>
    <w:r w:rsidRPr="003373EB">
      <w:rPr>
        <w:b/>
        <w:color w:val="7F7F7F"/>
        <w:sz w:val="24"/>
      </w:rPr>
      <w:tab/>
    </w:r>
    <w:r w:rsidRPr="003373EB">
      <w:rPr>
        <w:b/>
        <w:color w:val="7F7F7F"/>
        <w:sz w:val="24"/>
      </w:rPr>
      <w:tab/>
    </w:r>
    <w:r>
      <w:rPr>
        <w:b/>
        <w:color w:val="7F7F7F"/>
        <w:sz w:val="24"/>
      </w:rPr>
      <w:tab/>
    </w:r>
    <w:r>
      <w:rPr>
        <w:b/>
        <w:color w:val="7F7F7F"/>
        <w:sz w:val="24"/>
      </w:rPr>
      <w:tab/>
    </w:r>
    <w:r>
      <w:rPr>
        <w:b/>
        <w:color w:val="7F7F7F"/>
        <w:sz w:val="24"/>
      </w:rPr>
      <w:tab/>
    </w:r>
    <w:r>
      <w:rPr>
        <w:b/>
        <w:color w:val="7F7F7F"/>
        <w:sz w:val="24"/>
      </w:rPr>
      <w:tab/>
    </w:r>
    <w:r>
      <w:rPr>
        <w:b/>
        <w:color w:val="7F7F7F"/>
        <w:sz w:val="24"/>
      </w:rPr>
      <w:tab/>
    </w:r>
    <w:r w:rsidR="00FB365D">
      <w:rPr>
        <w:b/>
        <w:color w:val="7F7F7F"/>
        <w:sz w:val="24"/>
      </w:rPr>
      <w:t>Medium-term plan</w:t>
    </w:r>
  </w:p>
  <w:p w14:paraId="4BE1EE66" w14:textId="083BE0ED" w:rsidR="00F977EF" w:rsidRPr="000D38E4" w:rsidRDefault="00F977EF" w:rsidP="00F977EF">
    <w:pPr>
      <w:pStyle w:val="Header"/>
      <w:tabs>
        <w:tab w:val="clear" w:pos="8640"/>
        <w:tab w:val="right" w:pos="8222"/>
      </w:tabs>
      <w:rPr>
        <w:color w:val="7F7F7F"/>
        <w:sz w:val="24"/>
      </w:rPr>
    </w:pPr>
    <w:r>
      <w:rPr>
        <w:b/>
        <w:color w:val="7F7F7F"/>
        <w:sz w:val="24"/>
      </w:rPr>
      <w:t>Samples of Unit 1 and Unit 18 from the FS2/R Medium term plans</w:t>
    </w:r>
    <w:r>
      <w:rPr>
        <w:b/>
        <w:color w:val="7F7F7F"/>
        <w:sz w:val="24"/>
      </w:rPr>
      <w:tab/>
    </w:r>
    <w:r>
      <w:rPr>
        <w:b/>
        <w:color w:val="7F7F7F"/>
        <w:sz w:val="24"/>
      </w:rPr>
      <w:tab/>
    </w:r>
    <w:r>
      <w:rPr>
        <w:b/>
        <w:color w:val="7F7F7F"/>
        <w:sz w:val="24"/>
      </w:rPr>
      <w:tab/>
    </w:r>
    <w:r>
      <w:rPr>
        <w:b/>
        <w:color w:val="7F7F7F"/>
        <w:sz w:val="24"/>
      </w:rPr>
      <w:tab/>
    </w:r>
    <w:r>
      <w:rPr>
        <w:b/>
        <w:color w:val="7F7F7F"/>
        <w:sz w:val="24"/>
      </w:rPr>
      <w:tab/>
    </w:r>
    <w:r>
      <w:rPr>
        <w:b/>
        <w:color w:val="7F7F7F"/>
        <w:sz w:val="24"/>
      </w:rPr>
      <w:tab/>
    </w:r>
    <w:r>
      <w:rPr>
        <w:b/>
        <w:color w:val="7F7F7F"/>
        <w:sz w:val="24"/>
      </w:rPr>
      <w:tab/>
    </w:r>
  </w:p>
  <w:p w14:paraId="56C12CD6" w14:textId="77777777" w:rsidR="00F977EF" w:rsidRPr="000D38E4" w:rsidRDefault="00F977EF" w:rsidP="00E7222B">
    <w:pPr>
      <w:pStyle w:val="Header"/>
      <w:tabs>
        <w:tab w:val="clear" w:pos="8640"/>
        <w:tab w:val="right" w:pos="8222"/>
      </w:tabs>
      <w:rPr>
        <w:color w:val="7F7F7F"/>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B0301"/>
    <w:multiLevelType w:val="hybridMultilevel"/>
    <w:tmpl w:val="D0F4B066"/>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B1267"/>
    <w:multiLevelType w:val="hybridMultilevel"/>
    <w:tmpl w:val="7BE0CC20"/>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D7A41"/>
    <w:multiLevelType w:val="hybridMultilevel"/>
    <w:tmpl w:val="D6EA5A08"/>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746D9"/>
    <w:multiLevelType w:val="hybridMultilevel"/>
    <w:tmpl w:val="47DC4B9E"/>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D47A2"/>
    <w:multiLevelType w:val="hybridMultilevel"/>
    <w:tmpl w:val="C3507302"/>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F5807"/>
    <w:multiLevelType w:val="hybridMultilevel"/>
    <w:tmpl w:val="24589864"/>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960C6"/>
    <w:multiLevelType w:val="hybridMultilevel"/>
    <w:tmpl w:val="AFA84D9A"/>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942AC"/>
    <w:multiLevelType w:val="hybridMultilevel"/>
    <w:tmpl w:val="168433C0"/>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61688"/>
    <w:multiLevelType w:val="hybridMultilevel"/>
    <w:tmpl w:val="2BD60D28"/>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A780E"/>
    <w:multiLevelType w:val="hybridMultilevel"/>
    <w:tmpl w:val="2892CAF4"/>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D17C7"/>
    <w:multiLevelType w:val="hybridMultilevel"/>
    <w:tmpl w:val="E2FEBA6A"/>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E7225"/>
    <w:multiLevelType w:val="hybridMultilevel"/>
    <w:tmpl w:val="9D0ECD5A"/>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D06C7"/>
    <w:multiLevelType w:val="hybridMultilevel"/>
    <w:tmpl w:val="42004A28"/>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D007B"/>
    <w:multiLevelType w:val="hybridMultilevel"/>
    <w:tmpl w:val="1F926E74"/>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B6B2C"/>
    <w:multiLevelType w:val="hybridMultilevel"/>
    <w:tmpl w:val="8D50B458"/>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F3CD0"/>
    <w:multiLevelType w:val="hybridMultilevel"/>
    <w:tmpl w:val="5FBAFD2E"/>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20B2A"/>
    <w:multiLevelType w:val="hybridMultilevel"/>
    <w:tmpl w:val="15FCC2A8"/>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90A2D"/>
    <w:multiLevelType w:val="hybridMultilevel"/>
    <w:tmpl w:val="288042B4"/>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43180"/>
    <w:multiLevelType w:val="hybridMultilevel"/>
    <w:tmpl w:val="7178A1C4"/>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071E2"/>
    <w:multiLevelType w:val="hybridMultilevel"/>
    <w:tmpl w:val="9312B412"/>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443DA"/>
    <w:multiLevelType w:val="hybridMultilevel"/>
    <w:tmpl w:val="7D7EBEDE"/>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51C91"/>
    <w:multiLevelType w:val="hybridMultilevel"/>
    <w:tmpl w:val="3B34B958"/>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A0ED4"/>
    <w:multiLevelType w:val="hybridMultilevel"/>
    <w:tmpl w:val="2DAEE6B8"/>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529D6"/>
    <w:multiLevelType w:val="hybridMultilevel"/>
    <w:tmpl w:val="3CDA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1608FD"/>
    <w:multiLevelType w:val="hybridMultilevel"/>
    <w:tmpl w:val="27043B36"/>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779F4"/>
    <w:multiLevelType w:val="hybridMultilevel"/>
    <w:tmpl w:val="D39EF96A"/>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E07B45"/>
    <w:multiLevelType w:val="hybridMultilevel"/>
    <w:tmpl w:val="A9F84076"/>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2F0F67"/>
    <w:multiLevelType w:val="hybridMultilevel"/>
    <w:tmpl w:val="286E4DF8"/>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D031FF"/>
    <w:multiLevelType w:val="hybridMultilevel"/>
    <w:tmpl w:val="629C6166"/>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133F14"/>
    <w:multiLevelType w:val="hybridMultilevel"/>
    <w:tmpl w:val="3AC6267C"/>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174D39"/>
    <w:multiLevelType w:val="hybridMultilevel"/>
    <w:tmpl w:val="7CD21EBA"/>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F6D00"/>
    <w:multiLevelType w:val="hybridMultilevel"/>
    <w:tmpl w:val="E286C5D0"/>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14BDB"/>
    <w:multiLevelType w:val="hybridMultilevel"/>
    <w:tmpl w:val="B426C2F4"/>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E2373E"/>
    <w:multiLevelType w:val="hybridMultilevel"/>
    <w:tmpl w:val="113CA9D8"/>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4E6E2D"/>
    <w:multiLevelType w:val="hybridMultilevel"/>
    <w:tmpl w:val="F10849AA"/>
    <w:lvl w:ilvl="0" w:tplc="79BE0CA8">
      <w:start w:val="1"/>
      <w:numFmt w:val="bullet"/>
      <w:pStyle w:val="textbullet"/>
      <w:lvlText w:val=""/>
      <w:lvlJc w:val="left"/>
      <w:pPr>
        <w:ind w:left="720" w:hanging="360"/>
      </w:pPr>
      <w:rPr>
        <w:rFonts w:ascii="Wingdings" w:hAnsi="Wingdings" w:cs="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4303F"/>
    <w:multiLevelType w:val="hybridMultilevel"/>
    <w:tmpl w:val="477A934A"/>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D20D5"/>
    <w:multiLevelType w:val="hybridMultilevel"/>
    <w:tmpl w:val="6C80C34C"/>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C3C8D"/>
    <w:multiLevelType w:val="hybridMultilevel"/>
    <w:tmpl w:val="63F66BAC"/>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17"/>
  </w:num>
  <w:num w:numId="4">
    <w:abstractNumId w:val="12"/>
  </w:num>
  <w:num w:numId="5">
    <w:abstractNumId w:val="16"/>
  </w:num>
  <w:num w:numId="6">
    <w:abstractNumId w:val="18"/>
  </w:num>
  <w:num w:numId="7">
    <w:abstractNumId w:val="14"/>
  </w:num>
  <w:num w:numId="8">
    <w:abstractNumId w:val="34"/>
  </w:num>
  <w:num w:numId="9">
    <w:abstractNumId w:val="3"/>
  </w:num>
  <w:num w:numId="10">
    <w:abstractNumId w:val="32"/>
  </w:num>
  <w:num w:numId="11">
    <w:abstractNumId w:val="6"/>
  </w:num>
  <w:num w:numId="12">
    <w:abstractNumId w:val="11"/>
  </w:num>
  <w:num w:numId="13">
    <w:abstractNumId w:val="1"/>
  </w:num>
  <w:num w:numId="14">
    <w:abstractNumId w:val="10"/>
  </w:num>
  <w:num w:numId="15">
    <w:abstractNumId w:val="9"/>
  </w:num>
  <w:num w:numId="16">
    <w:abstractNumId w:val="23"/>
  </w:num>
  <w:num w:numId="17">
    <w:abstractNumId w:val="20"/>
  </w:num>
  <w:num w:numId="18">
    <w:abstractNumId w:val="13"/>
  </w:num>
  <w:num w:numId="19">
    <w:abstractNumId w:val="7"/>
  </w:num>
  <w:num w:numId="20">
    <w:abstractNumId w:val="26"/>
  </w:num>
  <w:num w:numId="21">
    <w:abstractNumId w:val="38"/>
  </w:num>
  <w:num w:numId="22">
    <w:abstractNumId w:val="8"/>
  </w:num>
  <w:num w:numId="23">
    <w:abstractNumId w:val="29"/>
  </w:num>
  <w:num w:numId="24">
    <w:abstractNumId w:val="36"/>
  </w:num>
  <w:num w:numId="25">
    <w:abstractNumId w:val="4"/>
  </w:num>
  <w:num w:numId="26">
    <w:abstractNumId w:val="22"/>
  </w:num>
  <w:num w:numId="27">
    <w:abstractNumId w:val="33"/>
  </w:num>
  <w:num w:numId="28">
    <w:abstractNumId w:val="28"/>
  </w:num>
  <w:num w:numId="29">
    <w:abstractNumId w:val="37"/>
  </w:num>
  <w:num w:numId="30">
    <w:abstractNumId w:val="31"/>
  </w:num>
  <w:num w:numId="31">
    <w:abstractNumId w:val="5"/>
  </w:num>
  <w:num w:numId="32">
    <w:abstractNumId w:val="27"/>
  </w:num>
  <w:num w:numId="33">
    <w:abstractNumId w:val="15"/>
  </w:num>
  <w:num w:numId="34">
    <w:abstractNumId w:val="2"/>
  </w:num>
  <w:num w:numId="35">
    <w:abstractNumId w:val="25"/>
  </w:num>
  <w:num w:numId="36">
    <w:abstractNumId w:val="21"/>
  </w:num>
  <w:num w:numId="37">
    <w:abstractNumId w:val="24"/>
  </w:num>
  <w:num w:numId="38">
    <w:abstractNumId w:val="35"/>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AFD"/>
    <w:rsid w:val="000200B0"/>
    <w:rsid w:val="000A28B4"/>
    <w:rsid w:val="000A70CB"/>
    <w:rsid w:val="000C4F83"/>
    <w:rsid w:val="000E452F"/>
    <w:rsid w:val="000F12F1"/>
    <w:rsid w:val="00100F12"/>
    <w:rsid w:val="00104A94"/>
    <w:rsid w:val="00183557"/>
    <w:rsid w:val="001E54DD"/>
    <w:rsid w:val="001F1210"/>
    <w:rsid w:val="00205EB8"/>
    <w:rsid w:val="0022296C"/>
    <w:rsid w:val="00223643"/>
    <w:rsid w:val="002A026B"/>
    <w:rsid w:val="002A4CEB"/>
    <w:rsid w:val="002C267E"/>
    <w:rsid w:val="003159EF"/>
    <w:rsid w:val="00374C1C"/>
    <w:rsid w:val="0038374A"/>
    <w:rsid w:val="003A721F"/>
    <w:rsid w:val="003F52EC"/>
    <w:rsid w:val="00403BF4"/>
    <w:rsid w:val="004246EC"/>
    <w:rsid w:val="00446FE1"/>
    <w:rsid w:val="004A2F3F"/>
    <w:rsid w:val="004A60AF"/>
    <w:rsid w:val="004C2DC5"/>
    <w:rsid w:val="004D0823"/>
    <w:rsid w:val="005338D8"/>
    <w:rsid w:val="005509A8"/>
    <w:rsid w:val="00564D56"/>
    <w:rsid w:val="005C2669"/>
    <w:rsid w:val="006106BC"/>
    <w:rsid w:val="00656DF6"/>
    <w:rsid w:val="00661EA1"/>
    <w:rsid w:val="00663A1A"/>
    <w:rsid w:val="006813A2"/>
    <w:rsid w:val="006A0BAE"/>
    <w:rsid w:val="006E78EB"/>
    <w:rsid w:val="006F4070"/>
    <w:rsid w:val="00740129"/>
    <w:rsid w:val="0076697C"/>
    <w:rsid w:val="007D7CF7"/>
    <w:rsid w:val="008203AD"/>
    <w:rsid w:val="008239AB"/>
    <w:rsid w:val="008303CB"/>
    <w:rsid w:val="00886AB0"/>
    <w:rsid w:val="008B0C1F"/>
    <w:rsid w:val="008C0499"/>
    <w:rsid w:val="008D7F96"/>
    <w:rsid w:val="008E3A45"/>
    <w:rsid w:val="008F2875"/>
    <w:rsid w:val="00916BE1"/>
    <w:rsid w:val="009337EF"/>
    <w:rsid w:val="00975A23"/>
    <w:rsid w:val="009A2C9A"/>
    <w:rsid w:val="009D1952"/>
    <w:rsid w:val="009F561B"/>
    <w:rsid w:val="00A1473E"/>
    <w:rsid w:val="00A72105"/>
    <w:rsid w:val="00A95EDE"/>
    <w:rsid w:val="00AC4FA3"/>
    <w:rsid w:val="00AF0442"/>
    <w:rsid w:val="00B71610"/>
    <w:rsid w:val="00BC2AFD"/>
    <w:rsid w:val="00BD77B2"/>
    <w:rsid w:val="00BF44F5"/>
    <w:rsid w:val="00C02103"/>
    <w:rsid w:val="00C3356D"/>
    <w:rsid w:val="00C33CFA"/>
    <w:rsid w:val="00C36488"/>
    <w:rsid w:val="00C3731C"/>
    <w:rsid w:val="00C662A4"/>
    <w:rsid w:val="00CC4FEE"/>
    <w:rsid w:val="00D41F43"/>
    <w:rsid w:val="00D60C23"/>
    <w:rsid w:val="00D74CE3"/>
    <w:rsid w:val="00D83514"/>
    <w:rsid w:val="00DE4264"/>
    <w:rsid w:val="00DF6946"/>
    <w:rsid w:val="00DF735D"/>
    <w:rsid w:val="00E1069B"/>
    <w:rsid w:val="00E16EF6"/>
    <w:rsid w:val="00E45951"/>
    <w:rsid w:val="00E664C0"/>
    <w:rsid w:val="00E7222B"/>
    <w:rsid w:val="00E75425"/>
    <w:rsid w:val="00E8281A"/>
    <w:rsid w:val="00EB1495"/>
    <w:rsid w:val="00EB225D"/>
    <w:rsid w:val="00EB39E6"/>
    <w:rsid w:val="00EF38D3"/>
    <w:rsid w:val="00F34533"/>
    <w:rsid w:val="00F652D4"/>
    <w:rsid w:val="00F85FC1"/>
    <w:rsid w:val="00F977EF"/>
    <w:rsid w:val="00FA1596"/>
    <w:rsid w:val="00FB365D"/>
    <w:rsid w:val="00FB6BA9"/>
    <w:rsid w:val="00FD4E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3D4554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foo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2619B"/>
    <w:pPr>
      <w:spacing w:after="60"/>
    </w:pPr>
    <w:rPr>
      <w:rFonts w:ascii="Calibri" w:hAnsi="Calibri"/>
      <w:sz w:val="22"/>
      <w:szCs w:val="24"/>
      <w:lang w:val="en-GB"/>
    </w:rPr>
  </w:style>
  <w:style w:type="paragraph" w:styleId="Heading1">
    <w:name w:val="heading 1"/>
    <w:basedOn w:val="Normal"/>
    <w:next w:val="Normal"/>
    <w:link w:val="Heading1Char"/>
    <w:autoRedefine/>
    <w:rsid w:val="000D38E4"/>
    <w:pPr>
      <w:keepNext/>
      <w:spacing w:after="120"/>
      <w:outlineLvl w:val="0"/>
    </w:pPr>
    <w:rPr>
      <w:b/>
      <w:bCs/>
      <w:kern w:val="32"/>
      <w:sz w:val="28"/>
      <w:szCs w:val="32"/>
    </w:rPr>
  </w:style>
  <w:style w:type="paragraph" w:styleId="Heading3">
    <w:name w:val="heading 3"/>
    <w:basedOn w:val="Normal"/>
    <w:next w:val="Normal"/>
    <w:link w:val="Heading3Char"/>
    <w:autoRedefine/>
    <w:rsid w:val="000D38E4"/>
    <w:pPr>
      <w:keepNext/>
      <w:spacing w:after="120"/>
      <w:outlineLvl w:val="2"/>
    </w:pPr>
    <w:rP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atarscope">
    <w:name w:val="Qatar scope"/>
    <w:basedOn w:val="Normal"/>
    <w:autoRedefine/>
    <w:qFormat/>
    <w:rsid w:val="006909D4"/>
    <w:pPr>
      <w:widowControl w:val="0"/>
      <w:autoSpaceDE w:val="0"/>
      <w:autoSpaceDN w:val="0"/>
      <w:adjustRightInd w:val="0"/>
    </w:pPr>
    <w:rPr>
      <w:rFonts w:cs="Arial"/>
      <w:i/>
      <w:color w:val="FF0000"/>
      <w:sz w:val="18"/>
      <w:szCs w:val="16"/>
      <w:lang w:val="en-US"/>
    </w:rPr>
  </w:style>
  <w:style w:type="paragraph" w:styleId="Header">
    <w:name w:val="header"/>
    <w:basedOn w:val="Normal"/>
    <w:link w:val="HeaderChar"/>
    <w:unhideWhenUsed/>
    <w:rsid w:val="00BC2AFD"/>
    <w:pPr>
      <w:tabs>
        <w:tab w:val="center" w:pos="4320"/>
        <w:tab w:val="right" w:pos="8640"/>
      </w:tabs>
      <w:spacing w:after="0"/>
    </w:pPr>
  </w:style>
  <w:style w:type="character" w:customStyle="1" w:styleId="HeaderChar">
    <w:name w:val="Header Char"/>
    <w:link w:val="Header"/>
    <w:uiPriority w:val="99"/>
    <w:semiHidden/>
    <w:rsid w:val="00BC2AFD"/>
    <w:rPr>
      <w:rFonts w:ascii="Arial" w:hAnsi="Arial" w:cs="Times New Roman"/>
      <w:sz w:val="22"/>
    </w:rPr>
  </w:style>
  <w:style w:type="paragraph" w:styleId="Footer">
    <w:name w:val="footer"/>
    <w:basedOn w:val="Normal"/>
    <w:link w:val="FooterChar"/>
    <w:uiPriority w:val="99"/>
    <w:unhideWhenUsed/>
    <w:rsid w:val="00BC2AFD"/>
    <w:pPr>
      <w:tabs>
        <w:tab w:val="center" w:pos="4320"/>
        <w:tab w:val="right" w:pos="8640"/>
      </w:tabs>
      <w:spacing w:after="0"/>
    </w:pPr>
  </w:style>
  <w:style w:type="character" w:customStyle="1" w:styleId="FooterChar">
    <w:name w:val="Footer Char"/>
    <w:link w:val="Footer"/>
    <w:uiPriority w:val="99"/>
    <w:rsid w:val="00BC2AFD"/>
    <w:rPr>
      <w:rFonts w:ascii="Arial" w:hAnsi="Arial" w:cs="Times New Roman"/>
      <w:sz w:val="22"/>
    </w:rPr>
  </w:style>
  <w:style w:type="paragraph" w:customStyle="1" w:styleId="Default">
    <w:name w:val="Default"/>
    <w:rsid w:val="00191DB6"/>
    <w:pPr>
      <w:widowControl w:val="0"/>
      <w:autoSpaceDE w:val="0"/>
      <w:autoSpaceDN w:val="0"/>
      <w:adjustRightInd w:val="0"/>
    </w:pPr>
    <w:rPr>
      <w:rFonts w:ascii="Arial" w:eastAsia="Times" w:hAnsi="Arial" w:cs="Arial"/>
      <w:color w:val="000000"/>
      <w:sz w:val="24"/>
      <w:szCs w:val="24"/>
    </w:rPr>
  </w:style>
  <w:style w:type="paragraph" w:customStyle="1" w:styleId="Blueheading">
    <w:name w:val="Blue heading"/>
    <w:basedOn w:val="Normal"/>
    <w:next w:val="Normal"/>
    <w:autoRedefine/>
    <w:qFormat/>
    <w:rsid w:val="00D60C23"/>
    <w:pPr>
      <w:jc w:val="center"/>
    </w:pPr>
    <w:rPr>
      <w:b/>
      <w:color w:val="FFFFFF"/>
      <w:sz w:val="24"/>
    </w:rPr>
  </w:style>
  <w:style w:type="paragraph" w:customStyle="1" w:styleId="Greenital">
    <w:name w:val="Green ital"/>
    <w:basedOn w:val="Normal"/>
    <w:autoRedefine/>
    <w:qFormat/>
    <w:rsid w:val="0012619B"/>
    <w:rPr>
      <w:i/>
      <w:color w:val="008000"/>
    </w:rPr>
  </w:style>
  <w:style w:type="character" w:customStyle="1" w:styleId="Heading1Char">
    <w:name w:val="Heading 1 Char"/>
    <w:link w:val="Heading1"/>
    <w:rsid w:val="000D38E4"/>
    <w:rPr>
      <w:rFonts w:ascii="Calibri" w:eastAsia="Times New Roman" w:hAnsi="Calibri"/>
      <w:b/>
      <w:bCs/>
      <w:kern w:val="32"/>
      <w:sz w:val="28"/>
      <w:szCs w:val="32"/>
    </w:rPr>
  </w:style>
  <w:style w:type="character" w:customStyle="1" w:styleId="Heading3Char">
    <w:name w:val="Heading 3 Char"/>
    <w:link w:val="Heading3"/>
    <w:rsid w:val="000D38E4"/>
    <w:rPr>
      <w:rFonts w:ascii="Calibri" w:eastAsia="Times New Roman" w:hAnsi="Calibri"/>
      <w:b/>
      <w:bCs/>
      <w:sz w:val="24"/>
      <w:szCs w:val="26"/>
    </w:rPr>
  </w:style>
  <w:style w:type="paragraph" w:styleId="ListParagraph">
    <w:name w:val="List Paragraph"/>
    <w:basedOn w:val="Normal"/>
    <w:uiPriority w:val="34"/>
    <w:qFormat/>
    <w:rsid w:val="000D38E4"/>
    <w:pPr>
      <w:spacing w:after="200" w:line="360" w:lineRule="auto"/>
      <w:ind w:left="720"/>
      <w:contextualSpacing/>
    </w:pPr>
    <w:rPr>
      <w:rFonts w:ascii="Cambria" w:hAnsi="Cambria"/>
      <w:szCs w:val="22"/>
      <w:lang w:val="en-US"/>
    </w:rPr>
  </w:style>
  <w:style w:type="paragraph" w:customStyle="1" w:styleId="textbullet">
    <w:name w:val="text bullet"/>
    <w:basedOn w:val="Normal"/>
    <w:uiPriority w:val="99"/>
    <w:rsid w:val="00F85FC1"/>
    <w:pPr>
      <w:keepLines/>
      <w:widowControl w:val="0"/>
      <w:numPr>
        <w:numId w:val="38"/>
      </w:numPr>
      <w:suppressAutoHyphens/>
      <w:autoSpaceDE w:val="0"/>
      <w:autoSpaceDN w:val="0"/>
      <w:adjustRightInd w:val="0"/>
      <w:spacing w:before="57" w:after="0" w:line="280" w:lineRule="atLeast"/>
      <w:ind w:left="397" w:hanging="284"/>
      <w:textAlignment w:val="center"/>
    </w:pPr>
    <w:rPr>
      <w:rFonts w:ascii="HelveticaNeueLTStd-Roman" w:eastAsia="MS Mincho" w:hAnsi="HelveticaNeueLTStd-Roman" w:cs="HelveticaNeueLTStd-Roman"/>
      <w:color w:val="000000"/>
      <w:sz w:val="20"/>
      <w:szCs w:val="20"/>
      <w:lang w:eastAsia="en-GB"/>
    </w:rPr>
  </w:style>
  <w:style w:type="paragraph" w:customStyle="1" w:styleId="Openerboxbulleted">
    <w:name w:val="Opener box bulleted"/>
    <w:basedOn w:val="Normal"/>
    <w:uiPriority w:val="99"/>
    <w:rsid w:val="00E1069B"/>
    <w:pPr>
      <w:widowControl w:val="0"/>
      <w:suppressAutoHyphens/>
      <w:spacing w:before="28" w:after="0" w:line="280" w:lineRule="atLeast"/>
    </w:pPr>
    <w:rPr>
      <w:rFonts w:ascii="HelveticaNeueLTStd-Roman" w:eastAsia="SimSun" w:hAnsi="HelveticaNeueLTStd-Roman" w:cs="HelveticaNeueLTStd-Roman"/>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Broadbent</dc:creator>
  <cp:keywords/>
  <dc:description/>
  <cp:lastModifiedBy>Paul Broadbent</cp:lastModifiedBy>
  <cp:revision>6</cp:revision>
  <dcterms:created xsi:type="dcterms:W3CDTF">2016-09-27T11:56:00Z</dcterms:created>
  <dcterms:modified xsi:type="dcterms:W3CDTF">2018-06-04T11:35:00Z</dcterms:modified>
  <cp:category/>
</cp:coreProperties>
</file>